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9A7E76" w:rsidRDefault="009A7E76" w:rsidP="00F26C2B">
      <w:pPr>
        <w:ind w:right="1128"/>
        <w:rPr>
          <w:rFonts w:ascii="Raleway" w:hAnsi="Raleway"/>
          <w:b/>
        </w:rPr>
      </w:pPr>
    </w:p>
    <w:p w:rsidR="00F06272" w:rsidRPr="00823E20" w:rsidRDefault="00A34209" w:rsidP="00F06272">
      <w:pPr>
        <w:spacing w:line="360" w:lineRule="auto"/>
        <w:ind w:right="1128"/>
        <w:jc w:val="both"/>
        <w:rPr>
          <w:rFonts w:ascii="Raleway" w:hAnsi="Raleway"/>
          <w:b/>
          <w:sz w:val="20"/>
        </w:rPr>
      </w:pPr>
      <w:r>
        <w:rPr>
          <w:rFonts w:ascii="Raleway" w:hAnsi="Raleway"/>
          <w:b/>
          <w:sz w:val="20"/>
        </w:rPr>
        <w:t>Zwei Lebenswelten</w:t>
      </w:r>
    </w:p>
    <w:p w:rsidR="00F06272" w:rsidRDefault="00A34209" w:rsidP="00F06272">
      <w:pPr>
        <w:spacing w:line="360" w:lineRule="auto"/>
        <w:ind w:right="1128"/>
        <w:jc w:val="both"/>
        <w:rPr>
          <w:rFonts w:ascii="Raleway" w:hAnsi="Raleway"/>
          <w:b/>
          <w:sz w:val="24"/>
          <w:szCs w:val="24"/>
        </w:rPr>
      </w:pPr>
      <w:r>
        <w:rPr>
          <w:rFonts w:ascii="Raleway" w:hAnsi="Raleway"/>
          <w:b/>
          <w:sz w:val="24"/>
          <w:szCs w:val="24"/>
        </w:rPr>
        <w:t xml:space="preserve">Lingner Marketing </w:t>
      </w:r>
      <w:r w:rsidR="003929C6">
        <w:rPr>
          <w:rFonts w:ascii="Raleway" w:hAnsi="Raleway"/>
          <w:b/>
          <w:sz w:val="24"/>
          <w:szCs w:val="24"/>
        </w:rPr>
        <w:t>kreiert B2C-</w:t>
      </w:r>
      <w:r w:rsidR="006126A6">
        <w:rPr>
          <w:rFonts w:ascii="Raleway" w:hAnsi="Raleway"/>
          <w:b/>
          <w:sz w:val="24"/>
          <w:szCs w:val="24"/>
        </w:rPr>
        <w:t>Toolbox</w:t>
      </w:r>
      <w:r w:rsidR="003929C6">
        <w:rPr>
          <w:rFonts w:ascii="Raleway" w:hAnsi="Raleway"/>
          <w:b/>
          <w:sz w:val="24"/>
          <w:szCs w:val="24"/>
        </w:rPr>
        <w:t xml:space="preserve"> für neues Fenstersystem von REHAU</w:t>
      </w:r>
    </w:p>
    <w:p w:rsidR="00F06272" w:rsidRDefault="00F06272" w:rsidP="00F06272">
      <w:pPr>
        <w:spacing w:line="360" w:lineRule="auto"/>
        <w:ind w:right="1128"/>
        <w:jc w:val="both"/>
        <w:rPr>
          <w:rFonts w:ascii="Raleway" w:hAnsi="Raleway"/>
          <w:b/>
          <w:szCs w:val="22"/>
        </w:rPr>
      </w:pPr>
      <w:bookmarkStart w:id="0" w:name="_GoBack"/>
      <w:bookmarkEnd w:id="0"/>
    </w:p>
    <w:p w:rsidR="00F06272" w:rsidRDefault="003929C6" w:rsidP="00F06272">
      <w:pPr>
        <w:spacing w:line="360" w:lineRule="auto"/>
        <w:ind w:right="1128"/>
        <w:jc w:val="both"/>
        <w:rPr>
          <w:rFonts w:ascii="Raleway" w:hAnsi="Raleway"/>
          <w:i/>
          <w:szCs w:val="22"/>
        </w:rPr>
      </w:pPr>
      <w:r>
        <w:rPr>
          <w:rFonts w:ascii="Raleway" w:hAnsi="Raleway"/>
          <w:i/>
          <w:szCs w:val="22"/>
        </w:rPr>
        <w:t>Zur Markteinführung des neuen Fenstersystems ARTEVO von REHAU kreierte Lingner Marketing eine stimmige B2C-</w:t>
      </w:r>
      <w:r w:rsidR="006126A6">
        <w:rPr>
          <w:rFonts w:ascii="Raleway" w:hAnsi="Raleway"/>
          <w:i/>
          <w:szCs w:val="22"/>
        </w:rPr>
        <w:t>Toolbox</w:t>
      </w:r>
      <w:r>
        <w:rPr>
          <w:rFonts w:ascii="Raleway" w:hAnsi="Raleway"/>
          <w:i/>
          <w:szCs w:val="22"/>
        </w:rPr>
        <w:t>. Bei den Key-</w:t>
      </w:r>
      <w:proofErr w:type="spellStart"/>
      <w:r>
        <w:rPr>
          <w:rFonts w:ascii="Raleway" w:hAnsi="Raleway"/>
          <w:i/>
          <w:szCs w:val="22"/>
        </w:rPr>
        <w:t>Visuals</w:t>
      </w:r>
      <w:proofErr w:type="spellEnd"/>
      <w:r>
        <w:rPr>
          <w:rFonts w:ascii="Raleway" w:hAnsi="Raleway"/>
          <w:i/>
          <w:szCs w:val="22"/>
        </w:rPr>
        <w:t xml:space="preserve"> treffen zwei Lebenswelten aufeinander und </w:t>
      </w:r>
      <w:r w:rsidR="007A2A7D">
        <w:rPr>
          <w:rFonts w:ascii="Raleway" w:hAnsi="Raleway"/>
          <w:i/>
          <w:szCs w:val="22"/>
        </w:rPr>
        <w:t>bringen</w:t>
      </w:r>
      <w:r>
        <w:rPr>
          <w:rFonts w:ascii="Raleway" w:hAnsi="Raleway"/>
          <w:i/>
          <w:szCs w:val="22"/>
        </w:rPr>
        <w:t xml:space="preserve"> die Vorteile</w:t>
      </w:r>
      <w:r w:rsidR="007A2A7D">
        <w:rPr>
          <w:rFonts w:ascii="Raleway" w:hAnsi="Raleway"/>
          <w:i/>
          <w:szCs w:val="22"/>
        </w:rPr>
        <w:t xml:space="preserve"> optisch auf den Punkt</w:t>
      </w:r>
      <w:r>
        <w:rPr>
          <w:rFonts w:ascii="Raleway" w:hAnsi="Raleway"/>
          <w:i/>
          <w:szCs w:val="22"/>
        </w:rPr>
        <w:t xml:space="preserve">.  </w:t>
      </w:r>
    </w:p>
    <w:p w:rsidR="00F06272" w:rsidRDefault="00F06272" w:rsidP="00F06272">
      <w:pPr>
        <w:spacing w:line="360" w:lineRule="auto"/>
        <w:ind w:right="1128"/>
        <w:jc w:val="both"/>
        <w:rPr>
          <w:rFonts w:ascii="Raleway" w:hAnsi="Raleway"/>
          <w:i/>
          <w:szCs w:val="22"/>
        </w:rPr>
      </w:pPr>
    </w:p>
    <w:p w:rsidR="00344EE1" w:rsidRPr="00F06272" w:rsidRDefault="00F06272" w:rsidP="00F06272">
      <w:pPr>
        <w:spacing w:line="360" w:lineRule="auto"/>
        <w:ind w:right="1128"/>
        <w:jc w:val="both"/>
        <w:rPr>
          <w:rFonts w:ascii="Raleway" w:hAnsi="Raleway"/>
          <w:szCs w:val="22"/>
        </w:rPr>
      </w:pPr>
      <w:r>
        <w:rPr>
          <w:rFonts w:ascii="Raleway" w:hAnsi="Raleway"/>
          <w:szCs w:val="22"/>
        </w:rPr>
        <w:t xml:space="preserve">FÜRTH, </w:t>
      </w:r>
      <w:r w:rsidR="006126A6">
        <w:rPr>
          <w:rFonts w:ascii="Raleway" w:hAnsi="Raleway"/>
          <w:szCs w:val="22"/>
        </w:rPr>
        <w:t>Januar</w:t>
      </w:r>
      <w:r>
        <w:rPr>
          <w:rFonts w:ascii="Raleway" w:hAnsi="Raleway"/>
          <w:szCs w:val="22"/>
        </w:rPr>
        <w:t xml:space="preserve"> 202</w:t>
      </w:r>
      <w:r w:rsidR="006126A6">
        <w:rPr>
          <w:rFonts w:ascii="Raleway" w:hAnsi="Raleway"/>
          <w:szCs w:val="22"/>
        </w:rPr>
        <w:t>4</w:t>
      </w:r>
      <w:r>
        <w:rPr>
          <w:rFonts w:ascii="Raleway" w:hAnsi="Raleway"/>
          <w:szCs w:val="22"/>
        </w:rPr>
        <w:t xml:space="preserve"> – </w:t>
      </w:r>
      <w:r w:rsidR="003929C6">
        <w:rPr>
          <w:rFonts w:ascii="Raleway" w:hAnsi="Raleway"/>
          <w:szCs w:val="22"/>
        </w:rPr>
        <w:t xml:space="preserve">Ein Fenster ist unser Schutz vor äußeren Einflüssen – ob </w:t>
      </w:r>
      <w:r w:rsidR="007A2A7D">
        <w:rPr>
          <w:rFonts w:ascii="Raleway" w:hAnsi="Raleway"/>
          <w:szCs w:val="22"/>
        </w:rPr>
        <w:t xml:space="preserve">vor </w:t>
      </w:r>
      <w:r w:rsidR="003929C6">
        <w:rPr>
          <w:rFonts w:ascii="Raleway" w:hAnsi="Raleway"/>
          <w:szCs w:val="22"/>
        </w:rPr>
        <w:t>Kälte, Wind, Regen, Lärm oder Einbrecher</w:t>
      </w:r>
      <w:r w:rsidR="007A2A7D">
        <w:rPr>
          <w:rFonts w:ascii="Raleway" w:hAnsi="Raleway"/>
          <w:szCs w:val="22"/>
        </w:rPr>
        <w:t>n</w:t>
      </w:r>
      <w:r w:rsidR="003929C6">
        <w:rPr>
          <w:rFonts w:ascii="Raleway" w:hAnsi="Raleway"/>
          <w:szCs w:val="22"/>
        </w:rPr>
        <w:t xml:space="preserve">. Gleichzeitig öffnet es den Blick nach draußen und sorgt für Licht und Gemütlichkeit. Ein Fenster, was all dies noch besser kann als vergleichbare Systeme, ist das neue ARTEVO von REHAU. Anfang Juli </w:t>
      </w:r>
      <w:r w:rsidR="006126A6">
        <w:rPr>
          <w:rFonts w:ascii="Raleway" w:hAnsi="Raleway"/>
          <w:szCs w:val="22"/>
        </w:rPr>
        <w:t xml:space="preserve">2023 </w:t>
      </w:r>
      <w:r w:rsidR="003929C6">
        <w:rPr>
          <w:rFonts w:ascii="Raleway" w:hAnsi="Raleway"/>
          <w:szCs w:val="22"/>
        </w:rPr>
        <w:t xml:space="preserve">wurde es </w:t>
      </w:r>
      <w:r w:rsidR="006126A6">
        <w:rPr>
          <w:rFonts w:ascii="Raleway" w:hAnsi="Raleway"/>
          <w:szCs w:val="22"/>
        </w:rPr>
        <w:t>in den</w:t>
      </w:r>
      <w:r w:rsidR="003929C6">
        <w:rPr>
          <w:rFonts w:ascii="Raleway" w:hAnsi="Raleway"/>
          <w:szCs w:val="22"/>
        </w:rPr>
        <w:t xml:space="preserve"> Markt eingeführt und dem Fachpublikum im Rahmen einer aufwändigen Präsentation vorgestellt. Um </w:t>
      </w:r>
      <w:r w:rsidR="007842B9">
        <w:rPr>
          <w:rFonts w:ascii="Raleway" w:hAnsi="Raleway"/>
          <w:szCs w:val="22"/>
        </w:rPr>
        <w:t>nun Endkunden, sprich Bau- und Sanierungswillige, gezielt anzusprechen, beauftragte das Unternehmen seine Stammagentur Lingner Marketing aus Fürth mit der Umsetzung einer B2C-</w:t>
      </w:r>
      <w:r w:rsidR="006126A6">
        <w:rPr>
          <w:rFonts w:ascii="Raleway" w:hAnsi="Raleway"/>
          <w:szCs w:val="22"/>
        </w:rPr>
        <w:t>Toolbox, die verschiedene professionelle Kommunikationsmittel bereitstellt</w:t>
      </w:r>
      <w:r w:rsidR="007842B9">
        <w:rPr>
          <w:rFonts w:ascii="Raleway" w:hAnsi="Raleway"/>
          <w:szCs w:val="22"/>
        </w:rPr>
        <w:t xml:space="preserve">. </w:t>
      </w:r>
      <w:r w:rsidR="003929C6">
        <w:rPr>
          <w:rFonts w:ascii="Raleway" w:hAnsi="Raleway"/>
          <w:szCs w:val="22"/>
        </w:rPr>
        <w:t xml:space="preserve">    </w:t>
      </w:r>
    </w:p>
    <w:p w:rsidR="00344EE1" w:rsidRDefault="00344EE1" w:rsidP="00F06272">
      <w:pPr>
        <w:spacing w:line="360" w:lineRule="auto"/>
        <w:ind w:right="1128"/>
        <w:jc w:val="both"/>
        <w:rPr>
          <w:rFonts w:ascii="Raleway" w:hAnsi="Raleway"/>
          <w:szCs w:val="22"/>
        </w:rPr>
      </w:pPr>
    </w:p>
    <w:p w:rsidR="007842B9" w:rsidRDefault="007842B9" w:rsidP="00F06272">
      <w:pPr>
        <w:spacing w:line="360" w:lineRule="auto"/>
        <w:ind w:right="1128"/>
        <w:jc w:val="both"/>
        <w:rPr>
          <w:rFonts w:ascii="Raleway" w:hAnsi="Raleway"/>
          <w:b/>
          <w:szCs w:val="22"/>
        </w:rPr>
      </w:pPr>
      <w:r>
        <w:rPr>
          <w:rFonts w:ascii="Raleway" w:hAnsi="Raleway"/>
          <w:b/>
          <w:szCs w:val="22"/>
        </w:rPr>
        <w:t>Im Kontrast wird der Vorteil sichtbar</w:t>
      </w:r>
    </w:p>
    <w:p w:rsidR="007842B9" w:rsidRDefault="007842B9" w:rsidP="00F06272">
      <w:pPr>
        <w:spacing w:line="360" w:lineRule="auto"/>
        <w:ind w:right="1128"/>
        <w:jc w:val="both"/>
        <w:rPr>
          <w:rFonts w:ascii="Raleway" w:hAnsi="Raleway"/>
          <w:szCs w:val="22"/>
        </w:rPr>
      </w:pPr>
      <w:r>
        <w:rPr>
          <w:rFonts w:ascii="Raleway" w:hAnsi="Raleway"/>
          <w:szCs w:val="22"/>
        </w:rPr>
        <w:t>Für die Key-</w:t>
      </w:r>
      <w:proofErr w:type="spellStart"/>
      <w:r>
        <w:rPr>
          <w:rFonts w:ascii="Raleway" w:hAnsi="Raleway"/>
          <w:szCs w:val="22"/>
        </w:rPr>
        <w:t>Visuals</w:t>
      </w:r>
      <w:proofErr w:type="spellEnd"/>
      <w:r>
        <w:rPr>
          <w:rFonts w:ascii="Raleway" w:hAnsi="Raleway"/>
          <w:szCs w:val="22"/>
        </w:rPr>
        <w:t xml:space="preserve"> </w:t>
      </w:r>
      <w:r w:rsidR="00946DED">
        <w:rPr>
          <w:rFonts w:ascii="Raleway" w:hAnsi="Raleway"/>
          <w:szCs w:val="22"/>
        </w:rPr>
        <w:t xml:space="preserve">griff die </w:t>
      </w:r>
      <w:r>
        <w:rPr>
          <w:rFonts w:ascii="Raleway" w:hAnsi="Raleway"/>
          <w:szCs w:val="22"/>
        </w:rPr>
        <w:t xml:space="preserve">Agentur </w:t>
      </w:r>
      <w:r w:rsidR="00946DED">
        <w:rPr>
          <w:rFonts w:ascii="Raleway" w:hAnsi="Raleway"/>
          <w:szCs w:val="22"/>
        </w:rPr>
        <w:t xml:space="preserve">eine </w:t>
      </w:r>
      <w:r w:rsidR="00FE2703">
        <w:rPr>
          <w:rFonts w:ascii="Raleway" w:hAnsi="Raleway"/>
          <w:szCs w:val="22"/>
        </w:rPr>
        <w:t xml:space="preserve">bereits </w:t>
      </w:r>
      <w:r w:rsidR="00946DED">
        <w:rPr>
          <w:rFonts w:ascii="Raleway" w:hAnsi="Raleway"/>
          <w:szCs w:val="22"/>
        </w:rPr>
        <w:t xml:space="preserve">bestehende Idee </w:t>
      </w:r>
      <w:r w:rsidR="006126A6">
        <w:rPr>
          <w:rFonts w:ascii="Raleway" w:hAnsi="Raleway"/>
          <w:szCs w:val="22"/>
        </w:rPr>
        <w:t xml:space="preserve">von REHAU </w:t>
      </w:r>
      <w:r w:rsidR="00946DED">
        <w:rPr>
          <w:rFonts w:ascii="Raleway" w:hAnsi="Raleway"/>
          <w:szCs w:val="22"/>
        </w:rPr>
        <w:t xml:space="preserve">auf, entwickelte sie weiter und ließ </w:t>
      </w:r>
      <w:r w:rsidR="007A2A7D">
        <w:rPr>
          <w:rFonts w:ascii="Raleway" w:hAnsi="Raleway"/>
          <w:szCs w:val="22"/>
        </w:rPr>
        <w:t xml:space="preserve">jeweils </w:t>
      </w:r>
      <w:r>
        <w:rPr>
          <w:rFonts w:ascii="Raleway" w:hAnsi="Raleway"/>
          <w:szCs w:val="22"/>
        </w:rPr>
        <w:t xml:space="preserve">zwei Lebenswelten stimmungsvoll aufeinanderprallen. So sieht man beispielsweise eine kalte, verschneite Winterlandschaft, die durch ARTEVO betrachtet, </w:t>
      </w:r>
      <w:r w:rsidR="007A2A7D">
        <w:rPr>
          <w:rFonts w:ascii="Raleway" w:hAnsi="Raleway"/>
          <w:szCs w:val="22"/>
        </w:rPr>
        <w:t>zur</w:t>
      </w:r>
      <w:r>
        <w:rPr>
          <w:rFonts w:ascii="Raleway" w:hAnsi="Raleway"/>
          <w:szCs w:val="22"/>
        </w:rPr>
        <w:t xml:space="preserve"> Wohlfühlatmosphäre wird. Oder eine stark befahrene Straße, die durch ARTEVO betrachtet, im Gebäude</w:t>
      </w:r>
      <w:r w:rsidR="007A2A7D">
        <w:rPr>
          <w:rFonts w:ascii="Raleway" w:hAnsi="Raleway"/>
          <w:szCs w:val="22"/>
        </w:rPr>
        <w:t xml:space="preserve"> überhaupt</w:t>
      </w:r>
      <w:r>
        <w:rPr>
          <w:rFonts w:ascii="Raleway" w:hAnsi="Raleway"/>
          <w:szCs w:val="22"/>
        </w:rPr>
        <w:t xml:space="preserve"> keine Rolle </w:t>
      </w:r>
      <w:r w:rsidR="007A2A7D">
        <w:rPr>
          <w:rFonts w:ascii="Raleway" w:hAnsi="Raleway"/>
          <w:szCs w:val="22"/>
        </w:rPr>
        <w:t xml:space="preserve">mehr </w:t>
      </w:r>
      <w:r>
        <w:rPr>
          <w:rFonts w:ascii="Raleway" w:hAnsi="Raleway"/>
          <w:szCs w:val="22"/>
        </w:rPr>
        <w:t xml:space="preserve">spielt. Dabei zeigt die stets in den Motiven wiederkehrende Hand, dass es die Bewohner mit ARTEVO selbst in der Hand haben, zwischen beiden Lebenswelten zu wählen. Auf diese Weise werden die Vorteile des Premiumsystems optisch perfekt in Szene gesetzt und benötigen dabei wenig Erklärung. </w:t>
      </w:r>
    </w:p>
    <w:p w:rsidR="007842B9" w:rsidRDefault="007842B9" w:rsidP="00F06272">
      <w:pPr>
        <w:spacing w:line="360" w:lineRule="auto"/>
        <w:ind w:right="1128"/>
        <w:jc w:val="both"/>
        <w:rPr>
          <w:rFonts w:ascii="Raleway" w:hAnsi="Raleway"/>
          <w:szCs w:val="22"/>
        </w:rPr>
      </w:pPr>
    </w:p>
    <w:p w:rsidR="007842B9" w:rsidRDefault="007842B9" w:rsidP="00F06272">
      <w:pPr>
        <w:spacing w:line="360" w:lineRule="auto"/>
        <w:ind w:right="1128"/>
        <w:jc w:val="both"/>
        <w:rPr>
          <w:rFonts w:ascii="Raleway" w:hAnsi="Raleway"/>
          <w:b/>
          <w:szCs w:val="22"/>
        </w:rPr>
      </w:pPr>
      <w:r>
        <w:rPr>
          <w:rFonts w:ascii="Raleway" w:hAnsi="Raleway"/>
          <w:b/>
          <w:szCs w:val="22"/>
        </w:rPr>
        <w:t>Aus einem Guss</w:t>
      </w:r>
    </w:p>
    <w:p w:rsidR="007A2A7D" w:rsidRDefault="007842B9" w:rsidP="00F06272">
      <w:pPr>
        <w:spacing w:line="360" w:lineRule="auto"/>
        <w:ind w:right="1128"/>
        <w:jc w:val="both"/>
        <w:rPr>
          <w:rFonts w:ascii="Raleway" w:hAnsi="Raleway"/>
          <w:szCs w:val="22"/>
        </w:rPr>
      </w:pPr>
      <w:r>
        <w:rPr>
          <w:rFonts w:ascii="Raleway" w:hAnsi="Raleway"/>
          <w:szCs w:val="22"/>
        </w:rPr>
        <w:t xml:space="preserve">Die verschiedenen </w:t>
      </w:r>
      <w:r w:rsidR="007A2A7D">
        <w:rPr>
          <w:rFonts w:ascii="Raleway" w:hAnsi="Raleway"/>
          <w:szCs w:val="22"/>
        </w:rPr>
        <w:t>Kampagnenm</w:t>
      </w:r>
      <w:r>
        <w:rPr>
          <w:rFonts w:ascii="Raleway" w:hAnsi="Raleway"/>
          <w:szCs w:val="22"/>
        </w:rPr>
        <w:t xml:space="preserve">otive </w:t>
      </w:r>
      <w:r w:rsidR="007A2A7D">
        <w:rPr>
          <w:rFonts w:ascii="Raleway" w:hAnsi="Raleway"/>
          <w:szCs w:val="22"/>
        </w:rPr>
        <w:t xml:space="preserve">passend zu den einzelnen Vorteilen sind untereinander stimmig und ziehen sich konsequent durch alle Online- und Offline-Maßnahmen. Darüber hinaus setzte Lingner eine hochwertige Broschüre </w:t>
      </w:r>
      <w:r w:rsidR="007A2A7D">
        <w:rPr>
          <w:rFonts w:ascii="Raleway" w:hAnsi="Raleway"/>
          <w:szCs w:val="22"/>
        </w:rPr>
        <w:lastRenderedPageBreak/>
        <w:t xml:space="preserve">um, die die Vorteile detailliert beschreibt und die Positionierung von ARTEVO als Premiumsystem wirkungsvoll unterstreicht. </w:t>
      </w:r>
    </w:p>
    <w:p w:rsidR="007A2A7D" w:rsidRPr="007842B9" w:rsidRDefault="007A2A7D" w:rsidP="00F06272">
      <w:pPr>
        <w:spacing w:line="360" w:lineRule="auto"/>
        <w:ind w:right="1128"/>
        <w:jc w:val="both"/>
        <w:rPr>
          <w:rFonts w:ascii="Raleway" w:hAnsi="Raleway"/>
          <w:szCs w:val="22"/>
        </w:rPr>
      </w:pPr>
      <w:r>
        <w:rPr>
          <w:rFonts w:ascii="Raleway" w:hAnsi="Raleway"/>
          <w:szCs w:val="22"/>
        </w:rPr>
        <w:t xml:space="preserve">Weitere Informationen finden Interessierte unter </w:t>
      </w:r>
      <w:hyperlink r:id="rId6" w:history="1">
        <w:r w:rsidRPr="0086481C">
          <w:rPr>
            <w:rStyle w:val="Hyperlink"/>
            <w:rFonts w:ascii="Raleway" w:hAnsi="Raleway"/>
            <w:szCs w:val="22"/>
          </w:rPr>
          <w:t>www.lingner.de</w:t>
        </w:r>
      </w:hyperlink>
      <w:r>
        <w:rPr>
          <w:rFonts w:ascii="Raleway" w:hAnsi="Raleway"/>
          <w:szCs w:val="22"/>
        </w:rPr>
        <w:t xml:space="preserve"> </w:t>
      </w:r>
    </w:p>
    <w:p w:rsidR="00344EE1" w:rsidRPr="00F06272" w:rsidRDefault="00344EE1" w:rsidP="00F06272">
      <w:pPr>
        <w:spacing w:line="360" w:lineRule="auto"/>
        <w:ind w:right="1128"/>
        <w:jc w:val="both"/>
        <w:rPr>
          <w:rFonts w:ascii="Raleway" w:hAnsi="Raleway"/>
          <w:szCs w:val="22"/>
        </w:rPr>
      </w:pPr>
    </w:p>
    <w:p w:rsidR="007F431D" w:rsidRDefault="007F431D" w:rsidP="00F26C2B">
      <w:pPr>
        <w:ind w:right="1128"/>
        <w:rPr>
          <w:rFonts w:ascii="Raleway" w:hAnsi="Raleway"/>
          <w:b/>
        </w:rPr>
      </w:pPr>
    </w:p>
    <w:p w:rsidR="006B59A2" w:rsidRDefault="006B59A2" w:rsidP="006B59A2">
      <w:pPr>
        <w:spacing w:line="360" w:lineRule="auto"/>
        <w:ind w:right="1128"/>
        <w:jc w:val="both"/>
        <w:rPr>
          <w:rFonts w:ascii="Raleway" w:hAnsi="Raleway"/>
          <w:b/>
          <w:i/>
          <w:sz w:val="20"/>
        </w:rPr>
      </w:pPr>
      <w:r>
        <w:rPr>
          <w:rFonts w:ascii="Raleway" w:hAnsi="Raleway"/>
          <w:b/>
          <w:i/>
          <w:sz w:val="20"/>
        </w:rPr>
        <w:t>Über Lingner Marketing</w:t>
      </w:r>
    </w:p>
    <w:p w:rsidR="006B59A2" w:rsidRPr="00B15CC4" w:rsidRDefault="006B59A2" w:rsidP="006B59A2">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 xml:space="preserve">n Erfolg ihrer Kundinnen und Kunden. Gegründet als klassische Werbeagentur im Jahr 1989 hat sie sich heute erfolgreich als Expertin für holistische Markenerlebnisse positioniert und behauptet sich seit Jahren erfolgreich im </w:t>
      </w:r>
      <w:r w:rsidRPr="002B70E1">
        <w:rPr>
          <w:rFonts w:ascii="Raleway" w:hAnsi="Raleway"/>
          <w:i/>
          <w:sz w:val="20"/>
        </w:rPr>
        <w:t>Umsatzranking von W&amp;V, Horizont und GWA unter den Top 50 der größten inhabergeführten Agenturen</w:t>
      </w:r>
      <w:r>
        <w:rPr>
          <w:rFonts w:ascii="Raleway" w:hAnsi="Raleway"/>
          <w:i/>
          <w:sz w:val="20"/>
        </w:rPr>
        <w: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7F431D" w:rsidRDefault="007F431D" w:rsidP="00F26C2B">
      <w:pPr>
        <w:ind w:right="1128"/>
        <w:rPr>
          <w:rFonts w:ascii="Raleway" w:hAnsi="Raleway"/>
          <w:b/>
        </w:rPr>
      </w:pPr>
    </w:p>
    <w:p w:rsidR="00F06272" w:rsidRDefault="00F06272" w:rsidP="00F06272">
      <w:pPr>
        <w:ind w:right="1128"/>
        <w:rPr>
          <w:rFonts w:ascii="Raleway" w:hAnsi="Raleway"/>
          <w:b/>
          <w:u w:val="single"/>
        </w:rPr>
      </w:pPr>
      <w:r w:rsidRPr="00B76FB6">
        <w:rPr>
          <w:rFonts w:ascii="Raleway" w:hAnsi="Raleway"/>
          <w:b/>
          <w:u w:val="single"/>
        </w:rPr>
        <w:t>Bildunterschriften</w:t>
      </w:r>
    </w:p>
    <w:p w:rsidR="00F06272" w:rsidRDefault="00F06272" w:rsidP="00F06272">
      <w:pPr>
        <w:ind w:right="1128"/>
        <w:rPr>
          <w:rFonts w:ascii="Raleway" w:hAnsi="Raleway"/>
          <w:b/>
        </w:rPr>
      </w:pPr>
    </w:p>
    <w:p w:rsidR="00F06272" w:rsidRDefault="00444FE4" w:rsidP="00F06272">
      <w:pPr>
        <w:ind w:right="1128"/>
        <w:rPr>
          <w:rFonts w:ascii="Raleway" w:hAnsi="Raleway"/>
          <w:b/>
        </w:rPr>
      </w:pPr>
      <w:r>
        <w:rPr>
          <w:noProof/>
        </w:rPr>
        <w:drawing>
          <wp:inline distT="0" distB="0" distL="0" distR="0">
            <wp:extent cx="2880000" cy="1520763"/>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2880000" cy="1520763"/>
                    </a:xfrm>
                    <a:prstGeom prst="rect">
                      <a:avLst/>
                    </a:prstGeom>
                    <a:noFill/>
                    <a:ln>
                      <a:noFill/>
                    </a:ln>
                  </pic:spPr>
                </pic:pic>
              </a:graphicData>
            </a:graphic>
          </wp:inline>
        </w:drawing>
      </w:r>
    </w:p>
    <w:p w:rsidR="00F06272" w:rsidRDefault="00F06272" w:rsidP="00F06272">
      <w:pPr>
        <w:ind w:right="1128"/>
        <w:rPr>
          <w:rFonts w:ascii="Raleway" w:hAnsi="Raleway"/>
          <w:b/>
        </w:rPr>
      </w:pPr>
    </w:p>
    <w:p w:rsidR="00F06272" w:rsidRDefault="00F7237F" w:rsidP="00F06272">
      <w:pPr>
        <w:ind w:right="1128"/>
        <w:rPr>
          <w:rFonts w:ascii="Raleway" w:hAnsi="Raleway"/>
          <w:i/>
        </w:rPr>
      </w:pPr>
      <w:r>
        <w:rPr>
          <w:rFonts w:ascii="Raleway" w:hAnsi="Raleway"/>
          <w:i/>
        </w:rPr>
        <w:t xml:space="preserve">Die </w:t>
      </w:r>
      <w:r w:rsidRPr="00F7237F">
        <w:rPr>
          <w:rFonts w:ascii="Raleway" w:hAnsi="Raleway"/>
          <w:i/>
        </w:rPr>
        <w:t>Key-</w:t>
      </w:r>
      <w:proofErr w:type="spellStart"/>
      <w:r w:rsidRPr="00F7237F">
        <w:rPr>
          <w:rFonts w:ascii="Raleway" w:hAnsi="Raleway"/>
          <w:i/>
        </w:rPr>
        <w:t>Visuals</w:t>
      </w:r>
      <w:proofErr w:type="spellEnd"/>
      <w:r w:rsidRPr="00F7237F">
        <w:rPr>
          <w:rFonts w:ascii="Raleway" w:hAnsi="Raleway"/>
          <w:i/>
        </w:rPr>
        <w:t xml:space="preserve"> </w:t>
      </w:r>
      <w:r>
        <w:rPr>
          <w:rFonts w:ascii="Raleway" w:hAnsi="Raleway"/>
          <w:i/>
        </w:rPr>
        <w:t xml:space="preserve">lassen </w:t>
      </w:r>
      <w:r w:rsidRPr="00F7237F">
        <w:rPr>
          <w:rFonts w:ascii="Raleway" w:hAnsi="Raleway"/>
          <w:i/>
        </w:rPr>
        <w:t>jeweils zwei Lebenswelten stimmungsvoll aufeinanderprallen</w:t>
      </w:r>
      <w:r>
        <w:rPr>
          <w:rFonts w:ascii="Raleway" w:hAnsi="Raleway"/>
          <w:i/>
        </w:rPr>
        <w:t xml:space="preserve"> und setzen die </w:t>
      </w:r>
      <w:r w:rsidRPr="00F7237F">
        <w:rPr>
          <w:rFonts w:ascii="Raleway" w:hAnsi="Raleway"/>
          <w:i/>
        </w:rPr>
        <w:t xml:space="preserve">Vorteile </w:t>
      </w:r>
      <w:r>
        <w:rPr>
          <w:rFonts w:ascii="Raleway" w:hAnsi="Raleway"/>
          <w:i/>
        </w:rPr>
        <w:t>von ARTEVO</w:t>
      </w:r>
      <w:r w:rsidRPr="00F7237F">
        <w:rPr>
          <w:rFonts w:ascii="Raleway" w:hAnsi="Raleway"/>
          <w:i/>
        </w:rPr>
        <w:t xml:space="preserve"> in Szene</w:t>
      </w:r>
      <w:r>
        <w:rPr>
          <w:rFonts w:ascii="Raleway" w:hAnsi="Raleway"/>
          <w:i/>
        </w:rPr>
        <w:t>.</w:t>
      </w:r>
    </w:p>
    <w:p w:rsidR="00444FE4" w:rsidRDefault="00444FE4" w:rsidP="00F06272">
      <w:pPr>
        <w:ind w:right="1128"/>
        <w:rPr>
          <w:rFonts w:ascii="Raleway" w:hAnsi="Raleway"/>
          <w:i/>
        </w:rPr>
      </w:pPr>
    </w:p>
    <w:p w:rsidR="00444FE4" w:rsidRDefault="00444FE4" w:rsidP="00F06272">
      <w:pPr>
        <w:ind w:right="1128"/>
        <w:rPr>
          <w:rFonts w:ascii="Raleway" w:hAnsi="Raleway"/>
          <w:i/>
        </w:rPr>
      </w:pPr>
    </w:p>
    <w:p w:rsidR="00444FE4" w:rsidRDefault="00444FE4" w:rsidP="00F06272">
      <w:pPr>
        <w:ind w:right="1128"/>
        <w:rPr>
          <w:rFonts w:ascii="Raleway" w:hAnsi="Raleway"/>
          <w:i/>
        </w:rPr>
      </w:pPr>
      <w:r>
        <w:rPr>
          <w:noProof/>
        </w:rPr>
        <w:drawing>
          <wp:inline distT="0" distB="0" distL="0" distR="0">
            <wp:extent cx="2695722" cy="180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95722" cy="1800000"/>
                    </a:xfrm>
                    <a:prstGeom prst="rect">
                      <a:avLst/>
                    </a:prstGeom>
                    <a:noFill/>
                    <a:ln>
                      <a:noFill/>
                    </a:ln>
                  </pic:spPr>
                </pic:pic>
              </a:graphicData>
            </a:graphic>
          </wp:inline>
        </w:drawing>
      </w:r>
    </w:p>
    <w:p w:rsidR="00F7237F" w:rsidRDefault="00F7237F" w:rsidP="00F06272">
      <w:pPr>
        <w:ind w:right="1128"/>
        <w:rPr>
          <w:rFonts w:ascii="Raleway" w:hAnsi="Raleway"/>
          <w:i/>
        </w:rPr>
      </w:pPr>
      <w:r>
        <w:rPr>
          <w:rFonts w:ascii="Raleway" w:hAnsi="Raleway"/>
          <w:i/>
        </w:rPr>
        <w:t xml:space="preserve">Die von </w:t>
      </w:r>
      <w:r w:rsidRPr="00F7237F">
        <w:rPr>
          <w:rFonts w:ascii="Raleway" w:hAnsi="Raleway"/>
          <w:i/>
        </w:rPr>
        <w:t xml:space="preserve">Lingner </w:t>
      </w:r>
      <w:r>
        <w:rPr>
          <w:rFonts w:ascii="Raleway" w:hAnsi="Raleway"/>
          <w:i/>
        </w:rPr>
        <w:t xml:space="preserve">Marketing </w:t>
      </w:r>
      <w:r w:rsidRPr="00F7237F">
        <w:rPr>
          <w:rFonts w:ascii="Raleway" w:hAnsi="Raleway"/>
          <w:i/>
        </w:rPr>
        <w:t>hochwertig</w:t>
      </w:r>
      <w:r>
        <w:rPr>
          <w:rFonts w:ascii="Raleway" w:hAnsi="Raleway"/>
          <w:i/>
        </w:rPr>
        <w:t xml:space="preserve"> gestaltete</w:t>
      </w:r>
      <w:r w:rsidRPr="00F7237F">
        <w:rPr>
          <w:rFonts w:ascii="Raleway" w:hAnsi="Raleway"/>
          <w:i/>
        </w:rPr>
        <w:t xml:space="preserve"> Broschüre</w:t>
      </w:r>
      <w:r>
        <w:rPr>
          <w:rFonts w:ascii="Raleway" w:hAnsi="Raleway"/>
          <w:i/>
        </w:rPr>
        <w:t xml:space="preserve"> unterstreicht </w:t>
      </w:r>
      <w:r w:rsidRPr="00F7237F">
        <w:rPr>
          <w:rFonts w:ascii="Raleway" w:hAnsi="Raleway"/>
          <w:i/>
        </w:rPr>
        <w:t>die Positionierung von ARTEVO als Premiumsystem.</w:t>
      </w:r>
    </w:p>
    <w:p w:rsidR="00F7237F" w:rsidRPr="0044286C" w:rsidRDefault="00F7237F" w:rsidP="00F06272">
      <w:pPr>
        <w:ind w:right="1128"/>
        <w:rPr>
          <w:rFonts w:ascii="Raleway" w:hAnsi="Raleway"/>
          <w:i/>
        </w:rPr>
      </w:pPr>
    </w:p>
    <w:p w:rsidR="00F06272" w:rsidRDefault="00F06272" w:rsidP="00F26C2B">
      <w:pPr>
        <w:ind w:right="1128"/>
        <w:rPr>
          <w:rFonts w:ascii="Raleway" w:hAnsi="Raleway"/>
          <w:b/>
        </w:rPr>
      </w:pPr>
    </w:p>
    <w:p w:rsidR="00F06272" w:rsidRDefault="00F06272" w:rsidP="00F26C2B">
      <w:pPr>
        <w:ind w:right="1128"/>
        <w:rPr>
          <w:rFonts w:ascii="Raleway" w:hAnsi="Raleway"/>
          <w:b/>
        </w:rPr>
      </w:pPr>
    </w:p>
    <w:p w:rsidR="00F06272" w:rsidRDefault="00F06272"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9"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default" r:id="rId10"/>
      <w:footerReference w:type="defaul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947" w:rsidRDefault="004A7947" w:rsidP="00F26C2B">
      <w:r>
        <w:separator/>
      </w:r>
    </w:p>
  </w:endnote>
  <w:endnote w:type="continuationSeparator" w:id="0">
    <w:p w:rsidR="004A7947" w:rsidRDefault="004A7947"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4856015"/>
      <w:docPartObj>
        <w:docPartGallery w:val="Page Numbers (Bottom of Page)"/>
        <w:docPartUnique/>
      </w:docPartObj>
    </w:sdtPr>
    <w:sdtEndPr/>
    <w:sdtContent>
      <w:sdt>
        <w:sdtPr>
          <w:id w:val="1728636285"/>
          <w:docPartObj>
            <w:docPartGallery w:val="Page Numbers (Top of Page)"/>
            <w:docPartUnique/>
          </w:docPartObj>
        </w:sdtPr>
        <w:sdtEndPr/>
        <w:sdtContent>
          <w:sdt>
            <w:sdtPr>
              <w:rPr>
                <w:rFonts w:ascii="Raleway" w:hAnsi="Raleway"/>
                <w:sz w:val="18"/>
                <w:szCs w:val="18"/>
              </w:rPr>
              <w:id w:val="1138454866"/>
              <w:docPartObj>
                <w:docPartGallery w:val="Page Numbers (Top of Page)"/>
                <w:docPartUnique/>
              </w:docPartObj>
            </w:sdtPr>
            <w:sdtEndPr/>
            <w:sdtContent>
              <w:p w:rsidR="00F11537" w:rsidRPr="00F11537" w:rsidRDefault="00F11537" w:rsidP="00F11537">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rsidR="00F11537" w:rsidRDefault="00F115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947" w:rsidRDefault="004A7947" w:rsidP="00F26C2B">
      <w:r>
        <w:separator/>
      </w:r>
    </w:p>
  </w:footnote>
  <w:footnote w:type="continuationSeparator" w:id="0">
    <w:p w:rsidR="004A7947" w:rsidRDefault="004A7947"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EA9"/>
    <w:rsid w:val="00025AB4"/>
    <w:rsid w:val="000A1829"/>
    <w:rsid w:val="000C5ED0"/>
    <w:rsid w:val="00195E2A"/>
    <w:rsid w:val="001D22B3"/>
    <w:rsid w:val="00331EAA"/>
    <w:rsid w:val="00344EE1"/>
    <w:rsid w:val="003929C6"/>
    <w:rsid w:val="003A3D9B"/>
    <w:rsid w:val="00444FE4"/>
    <w:rsid w:val="004A7947"/>
    <w:rsid w:val="004E042B"/>
    <w:rsid w:val="00504171"/>
    <w:rsid w:val="00513780"/>
    <w:rsid w:val="006126A6"/>
    <w:rsid w:val="00666379"/>
    <w:rsid w:val="00676EA9"/>
    <w:rsid w:val="006B59A2"/>
    <w:rsid w:val="007842B9"/>
    <w:rsid w:val="007A2A7D"/>
    <w:rsid w:val="007A79BB"/>
    <w:rsid w:val="007B35B9"/>
    <w:rsid w:val="007F431D"/>
    <w:rsid w:val="00814284"/>
    <w:rsid w:val="00873D20"/>
    <w:rsid w:val="00945D75"/>
    <w:rsid w:val="00946DED"/>
    <w:rsid w:val="00996601"/>
    <w:rsid w:val="009A7E76"/>
    <w:rsid w:val="00A133D5"/>
    <w:rsid w:val="00A34209"/>
    <w:rsid w:val="00A6476D"/>
    <w:rsid w:val="00AA1BCD"/>
    <w:rsid w:val="00B01EA5"/>
    <w:rsid w:val="00B35A0B"/>
    <w:rsid w:val="00BF3A3C"/>
    <w:rsid w:val="00C91ECE"/>
    <w:rsid w:val="00CA6FD6"/>
    <w:rsid w:val="00CF2952"/>
    <w:rsid w:val="00D21958"/>
    <w:rsid w:val="00D44054"/>
    <w:rsid w:val="00E70201"/>
    <w:rsid w:val="00EB1AFD"/>
    <w:rsid w:val="00F06272"/>
    <w:rsid w:val="00F11537"/>
    <w:rsid w:val="00F26C2B"/>
    <w:rsid w:val="00F7237F"/>
    <w:rsid w:val="00F86338"/>
    <w:rsid w:val="00FE27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BB0AB"/>
  <w14:defaultImageDpi w14:val="32767"/>
  <w15:chartTrackingRefBased/>
  <w15:docId w15:val="{5F086DF1-E05D-4C21-95B6-9E84959A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95975">
      <w:bodyDiv w:val="1"/>
      <w:marLeft w:val="0"/>
      <w:marRight w:val="0"/>
      <w:marTop w:val="0"/>
      <w:marBottom w:val="0"/>
      <w:divBdr>
        <w:top w:val="none" w:sz="0" w:space="0" w:color="auto"/>
        <w:left w:val="none" w:sz="0" w:space="0" w:color="auto"/>
        <w:bottom w:val="none" w:sz="0" w:space="0" w:color="auto"/>
        <w:right w:val="none" w:sz="0" w:space="0" w:color="auto"/>
      </w:divBdr>
    </w:div>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tanja.nuernberger@lingn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3</Pages>
  <Words>488</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4</cp:revision>
  <dcterms:created xsi:type="dcterms:W3CDTF">2024-01-08T09:24:00Z</dcterms:created>
  <dcterms:modified xsi:type="dcterms:W3CDTF">2024-01-31T08:38:00Z</dcterms:modified>
</cp:coreProperties>
</file>